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«Стратегический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«Стратегический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«Стратегический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базовая модель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Видение, миссия и стратегические цели: сущность и основные подходы к разработке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факторов макросреды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отрасли и конкуренции: основные инструменты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Эталонные (базовые) стратегии. Портфельные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Конкурентные стратегии бизнес-единиц М. Портера. Функциональные и операционные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реализации стратегий и стратегический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 эволюция взглядов. Цель и задачи дисциплины. Место дисциплины в структуре образовательной программы. Планируемые результаты освоения дисциплины. Сущность стратегического менеджмента: основные категории, функции. Эволюция взглядов на процесс стратегического менеджмента, этапы развития. Теории И. Ансоффа, Х. Минцберга, Д. Аакера, М. Портера, Г. Хэмела и К. Прахалада и др. Отличия стратегического управления от оперативного. Стратегический менеджмент и стратегическое планирование: общие и отличительные черты. Базовая модель стратегического менеджмента: видение, стратегический анализ, миссия, цели, стратегии; реализация стратегии – программы, бюджеты; стратегический контроль. Десять научных школ стратегий. Пирамида стратегий: корпоративные (эталонные, базовые), конкурентные, функциональные, операционные. Особенности построения пирамиды стратегий для монопрофильных и диверсифицированных компаний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025.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Философский смысл видения как отправной точки в процессе стратегического планирования. Назначение видения: мотивация, подбор команды для реализации идеи. Видение руководителя и требования владельцев, поиск компромисса. Сущность бизнес- миссии, ее основные функции. Место бизнес-миссии в структуре стратегического плана. Рыночный треугольник. Взаимосвязь между продуктом и потребностью, основные требования к формулированию бизнес-миссии. Структура цели, характеристики целей. Иерархия целей: корпоративные, функциональные. Методы постановки целей: SMART,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дерево целей, BSC.</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анализа макросреды. Факторы макроокружения: политико-правовые, экономические, социальные, технологические, экологические. PEST – анализ. Понятие значимой внешней среды. Алгоритм анализа изменений во внешней среде: сканирование, мониторинг трендов, проектирование, оценка воздействия на компанию. Выявление возможностей и угроз для развития компании. Сценарии развития компании под влиянием факторов макроокружения.</w:t>
            </w:r>
          </w:p>
          <w:p>
            <w:pPr>
              <w:jc w:val="both"/>
              <w:spacing w:after="0" w:line="240" w:lineRule="auto"/>
              <w:rPr>
                <w:sz w:val="24"/>
                <w:szCs w:val="24"/>
              </w:rPr>
            </w:pPr>
            <w:r>
              <w:rPr>
                <w:rFonts w:ascii="Times New Roman" w:hAnsi="Times New Roman" w:cs="Times New Roman"/>
                <w:color w:val="#000000"/>
                <w:sz w:val="24"/>
                <w:szCs w:val="24"/>
              </w:rPr>
              <w:t> Отбор основных внешних (возможности и угрозы) и внутренних (сильные и слабые стороны) факторов развития компании. Ранжирование важности и оценка воздействия каждого фактора. Методика построения SWOT – матрицы. Основы сценарного планирования. Формулирование сценариев стратегического развития на пересечении сильных и слабых сторон, возможностей и угроз.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отрасли. Основные характеристики отрасли. Этапы жизненного цикла отрасли (бизнеса). Структурная схема отрасли. Конкуренция в борьбе за рыночную долю, за доминирование в ключевых продуктах, за компетентность. Оценка положения компании и ключевых конкурентов в отрасли. Модель пяти конкурентных сил М. Портера. Источники силы и степень влияния на фирму клиентов и поставщиков. Факторы противодействия. Оценка степени конкуренции в отрасли. Факторы, влияющие на уровень конкуренции в отрасли. Критерии оценки фирмы и конкурентов. Оценка входных и выходных барьеров в отрасли, опасность появления новых конкурентов. Вероятность появления товаров- субститутов, степень их влияния на развитие компании. Анализ интересов внешних и внутренних групп влияния. Формирование отношений с группами влияния: игнорирование, борьба, приспособление, уступка, уход.</w:t>
            </w:r>
          </w:p>
          <w:p>
            <w:pPr>
              <w:jc w:val="both"/>
              <w:spacing w:after="0" w:line="240" w:lineRule="auto"/>
              <w:rPr>
                <w:sz w:val="24"/>
                <w:szCs w:val="24"/>
              </w:rPr>
            </w:pPr>
            <w:r>
              <w:rPr>
                <w:rFonts w:ascii="Times New Roman" w:hAnsi="Times New Roman" w:cs="Times New Roman"/>
                <w:color w:val="#000000"/>
                <w:sz w:val="24"/>
                <w:szCs w:val="24"/>
              </w:rPr>
              <w:t> Идентификация отраслевых ключевых факторов успеха. Понятие корневых компетенций компании. Структура корневых компетенций: технологические «ноу-хау», системы, поддерживающие надежность процессов производства и сбыта, внешние контакты и связи. Концепция устойчивого конкурентного преимущества. Критерии устойчивого конкурентного преимущества: выгоды для потребителей, уникальность (сложность воспроизведения конкурентами), длительность применения, обеспечение прибыли компании. Источники конкурентного преимущества: создание уникального торгового предложения, создание инноваций, эффективное лидерство, создание бренда.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«Эталонные» корпоративные стратегии. Стратегии концентрированного роста: улучшение позиции на рынке, развитие продукта, развитие рынка. Стратегии интегрированного роста: вертикальная и горизонтальная интеграция. Стратегии диверсифицированного роста: концентрическая, горизонтальная и конгломеративная диверсификация. Стратегии сокращения: сокращение издержек, отторжение, ликвидация. Стратегии комбинированного роста. Преимущества и ограничения. Модели И. Ансоффа, Томпсона – Стрикленда. SPACE – методика, оценка стратегических альтернатив. Определение критических факторов развития.</w:t>
            </w:r>
          </w:p>
          <w:p>
            <w:pPr>
              <w:jc w:val="both"/>
              <w:spacing w:after="0" w:line="240" w:lineRule="auto"/>
              <w:rPr>
                <w:sz w:val="24"/>
                <w:szCs w:val="24"/>
              </w:rPr>
            </w:pPr>
            <w:r>
              <w:rPr>
                <w:rFonts w:ascii="Times New Roman" w:hAnsi="Times New Roman" w:cs="Times New Roman"/>
                <w:color w:val="#000000"/>
                <w:sz w:val="24"/>
                <w:szCs w:val="24"/>
              </w:rPr>
              <w:t> Портфельные стратегии диверсифицированных компаний: модель GE/McKinsey: сравнение привлекательности рынка и конкурентоспособности; модель Shell/DPM: сравнение отраслевой привлекательности и конкурентоспособности; модель Hofer/Shendel: анализэволюции рынка; модель ADL/LC: анализ жизненного цикла отрасли.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19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выделения в структуре компаний бизнес-единиц. Модель конкурентных стратегий М Портера: лидерство по издержкам, широкая дифференциация, фокусирование по издержкам или по дифференциации, оптимальные издержки. Условия выбора конкурентных стратегий и основные факторы, их определяющие. Преимущества и риски, связанные с конкурентными стратегиями. «Цепочка ценностей» М. Портера и обоснование конкурентных стратегий. Концепция стратегического управления затратами. Примеры построения «цепочки ценностей» в различных отраслях. Концепция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достижения конкурентных преимуществ Дж. Траута – «дифференцирующая идея». Сущность функциональных и операционных стратегий, их место в пирамиде стратегий Томпсона-Стрикленда. Виды функциональных и операционных стратегий, ответственность за их выполнение. Системный подход к разработке функциональных и операционных стратегий; взаимосвязь всех элементов стратегического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реализации стратегий: развитие за счет внутренних ресурсов компании, слияния и поглощения, совместное развитие и альянсы, изъятие капиталовложений. Мотивы и проблемы каждого метода. «Жесткие» и «мягкие» стратегические альянсы. Субконтрактация и аутсорсинг. Построение системы стратегического контроля. Концепция стратегического контроллинга. Основные критерии контроля, стандарты, нормативы. Стратегические программы и бюджеты. Оценка отклонений. Принятие управленческих решений по корректировке целей, бюджетных показателей, стандартов.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базовая модель стратегического менеджмента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базовая модель стратегического менеджмента. Этапы развития и эволюция взглядов.</w:t>
            </w:r>
          </w:p>
          <w:p>
            <w:pPr>
              <w:jc w:val="left"/>
              <w:spacing w:after="0" w:line="240" w:lineRule="auto"/>
              <w:rPr>
                <w:sz w:val="24"/>
                <w:szCs w:val="24"/>
              </w:rPr>
            </w:pPr>
            <w:r>
              <w:rPr>
                <w:rFonts w:ascii="Times New Roman" w:hAnsi="Times New Roman" w:cs="Times New Roman"/>
                <w:color w:val="#000000"/>
                <w:sz w:val="24"/>
                <w:szCs w:val="24"/>
              </w:rPr>
              <w:t> 2.	Основные тенденции развития предприятий и организаций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3.	Формы развития организаций. Стратегические проблемы развития</w:t>
            </w:r>
          </w:p>
          <w:p>
            <w:pPr>
              <w:jc w:val="left"/>
              <w:spacing w:after="0" w:line="240" w:lineRule="auto"/>
              <w:rPr>
                <w:sz w:val="24"/>
                <w:szCs w:val="24"/>
              </w:rPr>
            </w:pPr>
            <w:r>
              <w:rPr>
                <w:rFonts w:ascii="Times New Roman" w:hAnsi="Times New Roman" w:cs="Times New Roman"/>
                <w:color w:val="#000000"/>
                <w:sz w:val="24"/>
                <w:szCs w:val="24"/>
              </w:rPr>
              <w:t> 4.	Специфические стратегические проблемы развития отраслей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Видение, миссия и стратегические цели: сущность и основные подходы к разработке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миссии организации и ее значение</w:t>
            </w:r>
          </w:p>
          <w:p>
            <w:pPr>
              <w:jc w:val="left"/>
              <w:spacing w:after="0" w:line="240" w:lineRule="auto"/>
              <w:rPr>
                <w:sz w:val="24"/>
                <w:szCs w:val="24"/>
              </w:rPr>
            </w:pPr>
            <w:r>
              <w:rPr>
                <w:rFonts w:ascii="Times New Roman" w:hAnsi="Times New Roman" w:cs="Times New Roman"/>
                <w:color w:val="#000000"/>
                <w:sz w:val="24"/>
                <w:szCs w:val="24"/>
              </w:rPr>
              <w:t> 2.	Составляющие миссии организации. Определение миссии организации</w:t>
            </w:r>
          </w:p>
          <w:p>
            <w:pPr>
              <w:jc w:val="left"/>
              <w:spacing w:after="0" w:line="240" w:lineRule="auto"/>
              <w:rPr>
                <w:sz w:val="24"/>
                <w:szCs w:val="24"/>
              </w:rPr>
            </w:pPr>
            <w:r>
              <w:rPr>
                <w:rFonts w:ascii="Times New Roman" w:hAnsi="Times New Roman" w:cs="Times New Roman"/>
                <w:color w:val="#000000"/>
                <w:sz w:val="24"/>
                <w:szCs w:val="24"/>
              </w:rPr>
              <w:t> 3.	Цели организации, стратегические и оперативные цели</w:t>
            </w:r>
          </w:p>
          <w:p>
            <w:pPr>
              <w:jc w:val="left"/>
              <w:spacing w:after="0" w:line="240" w:lineRule="auto"/>
              <w:rPr>
                <w:sz w:val="24"/>
                <w:szCs w:val="24"/>
              </w:rPr>
            </w:pPr>
            <w:r>
              <w:rPr>
                <w:rFonts w:ascii="Times New Roman" w:hAnsi="Times New Roman" w:cs="Times New Roman"/>
                <w:color w:val="#000000"/>
                <w:sz w:val="24"/>
                <w:szCs w:val="24"/>
              </w:rPr>
              <w:t> 4.	Стратегические целевые приоритеты</w:t>
            </w:r>
          </w:p>
          <w:p>
            <w:pPr>
              <w:jc w:val="left"/>
              <w:spacing w:after="0" w:line="240" w:lineRule="auto"/>
              <w:rPr>
                <w:sz w:val="24"/>
                <w:szCs w:val="24"/>
              </w:rPr>
            </w:pPr>
            <w:r>
              <w:rPr>
                <w:rFonts w:ascii="Times New Roman" w:hAnsi="Times New Roman" w:cs="Times New Roman"/>
                <w:color w:val="#000000"/>
                <w:sz w:val="24"/>
                <w:szCs w:val="24"/>
              </w:rPr>
              <w:t> 5.	Методологические подходы к формированию стратегии предприятия</w:t>
            </w:r>
          </w:p>
          <w:p>
            <w:pPr>
              <w:jc w:val="left"/>
              <w:spacing w:after="0" w:line="240" w:lineRule="auto"/>
              <w:rPr>
                <w:sz w:val="24"/>
                <w:szCs w:val="24"/>
              </w:rPr>
            </w:pPr>
            <w:r>
              <w:rPr>
                <w:rFonts w:ascii="Times New Roman" w:hAnsi="Times New Roman" w:cs="Times New Roman"/>
                <w:color w:val="#000000"/>
                <w:sz w:val="24"/>
                <w:szCs w:val="24"/>
              </w:rPr>
              <w:t> 6.	Стратегия организации – система бизнес-стратеги</w:t>
            </w:r>
          </w:p>
          <w:p>
            <w:pPr>
              <w:jc w:val="left"/>
              <w:spacing w:after="0" w:line="240" w:lineRule="auto"/>
              <w:rPr>
                <w:sz w:val="24"/>
                <w:szCs w:val="24"/>
              </w:rPr>
            </w:pPr>
            <w:r>
              <w:rPr>
                <w:rFonts w:ascii="Times New Roman" w:hAnsi="Times New Roman" w:cs="Times New Roman"/>
                <w:color w:val="#000000"/>
                <w:sz w:val="24"/>
                <w:szCs w:val="24"/>
              </w:rPr>
              <w:t> 7.	Методы постановки целей: SMART, дерево целей, BSC.</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факторов макросреды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внешней среды организации и значимость ее анализа</w:t>
            </w:r>
          </w:p>
          <w:p>
            <w:pPr>
              <w:jc w:val="left"/>
              <w:spacing w:after="0" w:line="240" w:lineRule="auto"/>
              <w:rPr>
                <w:sz w:val="24"/>
                <w:szCs w:val="24"/>
              </w:rPr>
            </w:pPr>
            <w:r>
              <w:rPr>
                <w:rFonts w:ascii="Times New Roman" w:hAnsi="Times New Roman" w:cs="Times New Roman"/>
                <w:color w:val="#000000"/>
                <w:sz w:val="24"/>
                <w:szCs w:val="24"/>
              </w:rPr>
              <w:t> 2.	Дальняя внешняя среда организации (макроокружение)</w:t>
            </w:r>
          </w:p>
          <w:p>
            <w:pPr>
              <w:jc w:val="left"/>
              <w:spacing w:after="0" w:line="240" w:lineRule="auto"/>
              <w:rPr>
                <w:sz w:val="24"/>
                <w:szCs w:val="24"/>
              </w:rPr>
            </w:pPr>
            <w:r>
              <w:rPr>
                <w:rFonts w:ascii="Times New Roman" w:hAnsi="Times New Roman" w:cs="Times New Roman"/>
                <w:color w:val="#000000"/>
                <w:sz w:val="24"/>
                <w:szCs w:val="24"/>
              </w:rPr>
              <w:t> 3.	Ближняя внешняя среда организации (микроокружение)</w:t>
            </w:r>
          </w:p>
          <w:p>
            <w:pPr>
              <w:jc w:val="left"/>
              <w:spacing w:after="0" w:line="240" w:lineRule="auto"/>
              <w:rPr>
                <w:sz w:val="24"/>
                <w:szCs w:val="24"/>
              </w:rPr>
            </w:pPr>
            <w:r>
              <w:rPr>
                <w:rFonts w:ascii="Times New Roman" w:hAnsi="Times New Roman" w:cs="Times New Roman"/>
                <w:color w:val="#000000"/>
                <w:sz w:val="24"/>
                <w:szCs w:val="24"/>
              </w:rPr>
              <w:t> 4.	SWOT-анализ</w:t>
            </w:r>
          </w:p>
          <w:p>
            <w:pPr>
              <w:jc w:val="left"/>
              <w:spacing w:after="0" w:line="240" w:lineRule="auto"/>
              <w:rPr>
                <w:sz w:val="24"/>
                <w:szCs w:val="24"/>
              </w:rPr>
            </w:pPr>
            <w:r>
              <w:rPr>
                <w:rFonts w:ascii="Times New Roman" w:hAnsi="Times New Roman" w:cs="Times New Roman"/>
                <w:color w:val="#000000"/>
                <w:sz w:val="24"/>
                <w:szCs w:val="24"/>
              </w:rPr>
              <w:t> 5.	PEST-анализ</w:t>
            </w:r>
          </w:p>
          <w:p>
            <w:pPr>
              <w:jc w:val="left"/>
              <w:spacing w:after="0" w:line="240" w:lineRule="auto"/>
              <w:rPr>
                <w:sz w:val="24"/>
                <w:szCs w:val="24"/>
              </w:rPr>
            </w:pPr>
            <w:r>
              <w:rPr>
                <w:rFonts w:ascii="Times New Roman" w:hAnsi="Times New Roman" w:cs="Times New Roman"/>
                <w:color w:val="#000000"/>
                <w:sz w:val="24"/>
                <w:szCs w:val="24"/>
              </w:rPr>
              <w:t> 6.	Многофакторый системный анализ внешней среды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отрасли и конкуренции: основные инструменты и методы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2.	Элементы и подсистемы внутренней среды организации Значение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3.	Структура стратегического анализа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4.	SNW-подход к анализу внутренних ресурсов</w:t>
            </w:r>
          </w:p>
          <w:p>
            <w:pPr>
              <w:jc w:val="left"/>
              <w:spacing w:after="0" w:line="240" w:lineRule="auto"/>
              <w:rPr>
                <w:sz w:val="24"/>
                <w:szCs w:val="24"/>
              </w:rPr>
            </w:pPr>
            <w:r>
              <w:rPr>
                <w:rFonts w:ascii="Times New Roman" w:hAnsi="Times New Roman" w:cs="Times New Roman"/>
                <w:color w:val="#000000"/>
                <w:sz w:val="24"/>
                <w:szCs w:val="24"/>
              </w:rPr>
              <w:t> 5.	Сценарное планирование как элемент системы стратегического управления и этап стратегического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Эталонные (базовые) стратегии. Портфельные стратегии</w:t>
            </w:r>
          </w:p>
        </w:tc>
      </w:tr>
      <w:tr>
        <w:trPr>
          <w:trHeight w:hRule="exact" w:val="21.31518"/>
        </w:trPr>
        <w:tc>
          <w:tcPr>
            <w:tcW w:w="9640" w:type="dxa"/>
          </w:tcPr>
          <w:p/>
        </w:tc>
      </w:tr>
      <w:tr>
        <w:trPr>
          <w:trHeight w:hRule="exact" w:val="1926.4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Стратегический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	Инновационная стратегия организации</w:t>
            </w:r>
          </w:p>
          <w:p>
            <w:pPr>
              <w:jc w:val="left"/>
              <w:spacing w:after="0" w:line="240" w:lineRule="auto"/>
              <w:rPr>
                <w:sz w:val="24"/>
                <w:szCs w:val="24"/>
              </w:rPr>
            </w:pPr>
            <w:r>
              <w:rPr>
                <w:rFonts w:ascii="Times New Roman" w:hAnsi="Times New Roman" w:cs="Times New Roman"/>
                <w:color w:val="#000000"/>
                <w:sz w:val="24"/>
                <w:szCs w:val="24"/>
              </w:rPr>
              <w:t> 3.	Атакующие стратегии и их роль в повышении конкурентного статуса фирмы.</w:t>
            </w:r>
          </w:p>
          <w:p>
            <w:pPr>
              <w:jc w:val="left"/>
              <w:spacing w:after="0" w:line="240" w:lineRule="auto"/>
              <w:rPr>
                <w:sz w:val="24"/>
                <w:szCs w:val="24"/>
              </w:rPr>
            </w:pPr>
            <w:r>
              <w:rPr>
                <w:rFonts w:ascii="Times New Roman" w:hAnsi="Times New Roman" w:cs="Times New Roman"/>
                <w:color w:val="#000000"/>
                <w:sz w:val="24"/>
                <w:szCs w:val="24"/>
              </w:rPr>
              <w:t> 4.	Выработка ценовой стратегии фирмы.</w:t>
            </w:r>
          </w:p>
          <w:p>
            <w:pPr>
              <w:jc w:val="left"/>
              <w:spacing w:after="0" w:line="240" w:lineRule="auto"/>
              <w:rPr>
                <w:sz w:val="24"/>
                <w:szCs w:val="24"/>
              </w:rPr>
            </w:pPr>
            <w:r>
              <w:rPr>
                <w:rFonts w:ascii="Times New Roman" w:hAnsi="Times New Roman" w:cs="Times New Roman"/>
                <w:color w:val="#000000"/>
                <w:sz w:val="24"/>
                <w:szCs w:val="24"/>
              </w:rPr>
              <w:t> 5.	Стратегия снижения производственных издержек Стратегия внешнеэкономической деятельности фирмы.</w:t>
            </w:r>
          </w:p>
          <w:p>
            <w:pPr>
              <w:jc w:val="left"/>
              <w:spacing w:after="0" w:line="240" w:lineRule="auto"/>
              <w:rPr>
                <w:sz w:val="24"/>
                <w:szCs w:val="24"/>
              </w:rPr>
            </w:pPr>
            <w:r>
              <w:rPr>
                <w:rFonts w:ascii="Times New Roman" w:hAnsi="Times New Roman" w:cs="Times New Roman"/>
                <w:color w:val="#000000"/>
                <w:sz w:val="24"/>
                <w:szCs w:val="24"/>
              </w:rPr>
              <w:t> 6.	Портфельные стратегии диверсифицированных компаний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Преимущества и ограничения. Модели И. Ансоффа, Томпсона – Стрикленда. SPACE – методика, оценка стратегических альтернатив.</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Конкурентные стратегии бизнес-единиц М. Портера. Функциональные и операционные стратегии</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Типовые конкурентные стратегии М. Портера.</w:t>
            </w:r>
          </w:p>
          <w:p>
            <w:pPr>
              <w:jc w:val="left"/>
              <w:spacing w:after="0" w:line="240" w:lineRule="auto"/>
              <w:rPr>
                <w:sz w:val="24"/>
                <w:szCs w:val="24"/>
              </w:rPr>
            </w:pPr>
            <w:r>
              <w:rPr>
                <w:rFonts w:ascii="Times New Roman" w:hAnsi="Times New Roman" w:cs="Times New Roman"/>
                <w:color w:val="#000000"/>
                <w:sz w:val="24"/>
                <w:szCs w:val="24"/>
              </w:rPr>
              <w:t> 2.	Анализ микроокружения (микросреды), его задачи и характеристика факторов (модель «Пять сил конкуренции М. Портера).</w:t>
            </w:r>
          </w:p>
          <w:p>
            <w:pPr>
              <w:jc w:val="left"/>
              <w:spacing w:after="0" w:line="240" w:lineRule="auto"/>
              <w:rPr>
                <w:sz w:val="24"/>
                <w:szCs w:val="24"/>
              </w:rPr>
            </w:pPr>
            <w:r>
              <w:rPr>
                <w:rFonts w:ascii="Times New Roman" w:hAnsi="Times New Roman" w:cs="Times New Roman"/>
                <w:color w:val="#000000"/>
                <w:sz w:val="24"/>
                <w:szCs w:val="24"/>
              </w:rPr>
              <w:t> 3.	Ресурсный подход к анализу конкурентной среды, различные сферы и аспекты анализа.</w:t>
            </w:r>
          </w:p>
          <w:p>
            <w:pPr>
              <w:jc w:val="left"/>
              <w:spacing w:after="0" w:line="240" w:lineRule="auto"/>
              <w:rPr>
                <w:sz w:val="24"/>
                <w:szCs w:val="24"/>
              </w:rPr>
            </w:pPr>
            <w:r>
              <w:rPr>
                <w:rFonts w:ascii="Times New Roman" w:hAnsi="Times New Roman" w:cs="Times New Roman"/>
                <w:color w:val="#000000"/>
                <w:sz w:val="24"/>
                <w:szCs w:val="24"/>
              </w:rPr>
              <w:t> 4.	Концепция достижения конкурентных преимуществ Дж. Траута – «дифференцирующая идея».</w:t>
            </w:r>
          </w:p>
          <w:p>
            <w:pPr>
              <w:jc w:val="left"/>
              <w:spacing w:after="0" w:line="240" w:lineRule="auto"/>
              <w:rPr>
                <w:sz w:val="24"/>
                <w:szCs w:val="24"/>
              </w:rPr>
            </w:pPr>
            <w:r>
              <w:rPr>
                <w:rFonts w:ascii="Times New Roman" w:hAnsi="Times New Roman" w:cs="Times New Roman"/>
                <w:color w:val="#000000"/>
                <w:sz w:val="24"/>
                <w:szCs w:val="24"/>
              </w:rPr>
              <w:t> 5.	Сущность функциональных и операционных стратегий, их место в пирамиде стратегий Томпсона-Стрикленда.</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реализации стратегий и стратегический контроль</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Характеристики эффективного контроля.</w:t>
            </w:r>
          </w:p>
          <w:p>
            <w:pPr>
              <w:jc w:val="left"/>
              <w:spacing w:after="0" w:line="240" w:lineRule="auto"/>
              <w:rPr>
                <w:sz w:val="24"/>
                <w:szCs w:val="24"/>
              </w:rPr>
            </w:pPr>
            <w:r>
              <w:rPr>
                <w:rFonts w:ascii="Times New Roman" w:hAnsi="Times New Roman" w:cs="Times New Roman"/>
                <w:color w:val="#000000"/>
                <w:sz w:val="24"/>
                <w:szCs w:val="24"/>
              </w:rPr>
              <w:t> 2.	Общая схема процесса контроля.</w:t>
            </w:r>
          </w:p>
          <w:p>
            <w:pPr>
              <w:jc w:val="left"/>
              <w:spacing w:after="0" w:line="240" w:lineRule="auto"/>
              <w:rPr>
                <w:sz w:val="24"/>
                <w:szCs w:val="24"/>
              </w:rPr>
            </w:pPr>
            <w:r>
              <w:rPr>
                <w:rFonts w:ascii="Times New Roman" w:hAnsi="Times New Roman" w:cs="Times New Roman"/>
                <w:color w:val="#000000"/>
                <w:sz w:val="24"/>
                <w:szCs w:val="24"/>
              </w:rPr>
              <w:t> 3.	Цели стратегического контроля.</w:t>
            </w:r>
          </w:p>
          <w:p>
            <w:pPr>
              <w:jc w:val="left"/>
              <w:spacing w:after="0" w:line="240" w:lineRule="auto"/>
              <w:rPr>
                <w:sz w:val="24"/>
                <w:szCs w:val="24"/>
              </w:rPr>
            </w:pPr>
            <w:r>
              <w:rPr>
                <w:rFonts w:ascii="Times New Roman" w:hAnsi="Times New Roman" w:cs="Times New Roman"/>
                <w:color w:val="#000000"/>
                <w:sz w:val="24"/>
                <w:szCs w:val="24"/>
              </w:rPr>
              <w:t> 4.	Методы качественной оценки работы организации.</w:t>
            </w:r>
          </w:p>
          <w:p>
            <w:pPr>
              <w:jc w:val="left"/>
              <w:spacing w:after="0" w:line="240" w:lineRule="auto"/>
              <w:rPr>
                <w:sz w:val="24"/>
                <w:szCs w:val="24"/>
              </w:rPr>
            </w:pPr>
            <w:r>
              <w:rPr>
                <w:rFonts w:ascii="Times New Roman" w:hAnsi="Times New Roman" w:cs="Times New Roman"/>
                <w:color w:val="#000000"/>
                <w:sz w:val="24"/>
                <w:szCs w:val="24"/>
              </w:rPr>
              <w:t> 5.	Методы количественной оценки.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«Стратегический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стратегического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https://urait.ru/bcode/469399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Шифрин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978-5-534-03440-0.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https://urait.ru/bcode/472425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https://urait.ru/bcode/468863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Литвак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Видение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Серышев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https://urait.ru/bcode/491863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2024-2025_ФГОС3++2024_Бак-ЗФО-Э(УРиСД)(24)_plx_Стратегический менеджмент</dc:title>
  <dc:creator>FastReport.NET</dc:creator>
</cp:coreProperties>
</file>